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08F87" w14:textId="06E0E44C" w:rsidR="00AA79ED" w:rsidRDefault="00000000">
      <w:r>
        <w:rPr>
          <w:noProof/>
        </w:rPr>
        <w:drawing>
          <wp:anchor distT="0" distB="0" distL="0" distR="0" simplePos="0" relativeHeight="251658240" behindDoc="1" locked="0" layoutInCell="1" hidden="0" allowOverlap="1" wp14:anchorId="7D02DDCB" wp14:editId="7B56C363">
            <wp:simplePos x="0" y="0"/>
            <wp:positionH relativeFrom="column">
              <wp:posOffset>-409574</wp:posOffset>
            </wp:positionH>
            <wp:positionV relativeFrom="paragraph">
              <wp:posOffset>-561974</wp:posOffset>
            </wp:positionV>
            <wp:extent cx="7687310" cy="1600200"/>
            <wp:effectExtent l="0" t="0" r="0" b="0"/>
            <wp:wrapNone/>
            <wp:docPr id="18299762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687310" cy="1600200"/>
                    </a:xfrm>
                    <a:prstGeom prst="rect">
                      <a:avLst/>
                    </a:prstGeom>
                    <a:ln/>
                  </pic:spPr>
                </pic:pic>
              </a:graphicData>
            </a:graphic>
          </wp:anchor>
        </w:drawing>
      </w:r>
    </w:p>
    <w:p w14:paraId="3F8F093B" w14:textId="77777777" w:rsidR="00AA79ED" w:rsidRDefault="00AA79ED"/>
    <w:p w14:paraId="6D61F871" w14:textId="21244111" w:rsidR="00AA79ED" w:rsidRDefault="00AA79ED"/>
    <w:p w14:paraId="62850959" w14:textId="77777777" w:rsidR="00AA79ED" w:rsidRDefault="00AA79ED"/>
    <w:p w14:paraId="24C496BE" w14:textId="7BA9B98C" w:rsidR="00AA79ED" w:rsidRDefault="00BA61B6" w:rsidP="00BA61B6">
      <w:pPr>
        <w:spacing w:after="0"/>
        <w:jc w:val="center"/>
        <w:rPr>
          <w:rFonts w:ascii="Arial" w:eastAsia="Arial" w:hAnsi="Arial" w:cs="Arial"/>
          <w:b/>
          <w:bCs/>
          <w:lang w:val="el-GR"/>
        </w:rPr>
      </w:pPr>
      <w:r>
        <w:rPr>
          <w:b/>
          <w:bCs/>
          <w:noProof/>
          <w:color w:val="4472C4"/>
        </w:rPr>
        <w:drawing>
          <wp:anchor distT="0" distB="0" distL="114300" distR="114300" simplePos="0" relativeHeight="251659264" behindDoc="0" locked="0" layoutInCell="1" allowOverlap="1" wp14:anchorId="310AD29C" wp14:editId="469DEBF3">
            <wp:simplePos x="0" y="0"/>
            <wp:positionH relativeFrom="column">
              <wp:posOffset>0</wp:posOffset>
            </wp:positionH>
            <wp:positionV relativeFrom="paragraph">
              <wp:posOffset>635</wp:posOffset>
            </wp:positionV>
            <wp:extent cx="1914792" cy="5877745"/>
            <wp:effectExtent l="0" t="0" r="9525" b="8890"/>
            <wp:wrapSquare wrapText="bothSides"/>
            <wp:docPr id="184532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20540" name="Picture 1845320540"/>
                    <pic:cNvPicPr/>
                  </pic:nvPicPr>
                  <pic:blipFill>
                    <a:blip r:embed="rId9">
                      <a:extLst>
                        <a:ext uri="{28A0092B-C50C-407E-A947-70E740481C1C}">
                          <a14:useLocalDpi xmlns:a14="http://schemas.microsoft.com/office/drawing/2010/main" val="0"/>
                        </a:ext>
                      </a:extLst>
                    </a:blip>
                    <a:stretch>
                      <a:fillRect/>
                    </a:stretch>
                  </pic:blipFill>
                  <pic:spPr>
                    <a:xfrm>
                      <a:off x="0" y="0"/>
                      <a:ext cx="1914792" cy="5877745"/>
                    </a:xfrm>
                    <a:prstGeom prst="rect">
                      <a:avLst/>
                    </a:prstGeom>
                  </pic:spPr>
                </pic:pic>
              </a:graphicData>
            </a:graphic>
          </wp:anchor>
        </w:drawing>
      </w:r>
      <w:r w:rsidR="00000000">
        <w:rPr>
          <w:rFonts w:ascii="Arial" w:eastAsia="Arial" w:hAnsi="Arial" w:cs="Arial"/>
          <w:b/>
          <w:bCs/>
        </w:rPr>
        <w:t>ΔΕΛΤΙΟ ΤΥΠΟΥ</w:t>
      </w:r>
    </w:p>
    <w:p w14:paraId="6DBD305A" w14:textId="33C6818C" w:rsidR="00BA61B6" w:rsidRPr="00BA61B6" w:rsidRDefault="00BA61B6" w:rsidP="00BA61B6">
      <w:pPr>
        <w:spacing w:after="0"/>
        <w:jc w:val="center"/>
        <w:rPr>
          <w:rFonts w:ascii="Arial" w:eastAsia="Arial" w:hAnsi="Arial" w:cs="Arial"/>
          <w:lang w:val="el-GR"/>
        </w:rPr>
      </w:pPr>
      <w:r>
        <w:rPr>
          <w:rFonts w:ascii="Arial" w:eastAsia="Arial" w:hAnsi="Arial" w:cs="Arial"/>
          <w:lang w:val="el-GR"/>
        </w:rPr>
        <w:t>9 Μαρτίου 2026</w:t>
      </w:r>
    </w:p>
    <w:p w14:paraId="052BC82B" w14:textId="77777777" w:rsidR="00BA61B6" w:rsidRPr="00BA61B6" w:rsidRDefault="00BA61B6" w:rsidP="00BA61B6">
      <w:pPr>
        <w:spacing w:after="0"/>
        <w:jc w:val="center"/>
        <w:rPr>
          <w:rFonts w:ascii="Arial" w:eastAsia="Arial" w:hAnsi="Arial" w:cs="Arial"/>
          <w:lang w:val="el-GR"/>
        </w:rPr>
      </w:pPr>
    </w:p>
    <w:p w14:paraId="24D7B0B8" w14:textId="77777777" w:rsidR="00AA79ED" w:rsidRDefault="00000000">
      <w:pPr>
        <w:spacing w:after="0" w:line="240" w:lineRule="auto"/>
        <w:jc w:val="center"/>
        <w:rPr>
          <w:rFonts w:ascii="Arial" w:eastAsia="Arial" w:hAnsi="Arial" w:cs="Arial"/>
          <w:b/>
          <w:bCs/>
        </w:rPr>
      </w:pPr>
      <w:r>
        <w:rPr>
          <w:rFonts w:ascii="Arial" w:eastAsia="Arial" w:hAnsi="Arial" w:cs="Arial"/>
          <w:b/>
          <w:bCs/>
        </w:rPr>
        <w:t>Με μεγάλη επιτυχία ολοκληρώθηκε η Ετήσια Επιστημονική Ημερίδα του</w:t>
      </w:r>
    </w:p>
    <w:p w14:paraId="01A35771" w14:textId="77777777" w:rsidR="00AA79ED" w:rsidRDefault="00000000">
      <w:pPr>
        <w:spacing w:after="0" w:line="240" w:lineRule="auto"/>
        <w:jc w:val="center"/>
        <w:rPr>
          <w:rFonts w:ascii="Arial" w:eastAsia="Arial" w:hAnsi="Arial" w:cs="Arial"/>
          <w:b/>
          <w:bCs/>
        </w:rPr>
      </w:pPr>
      <w:r>
        <w:rPr>
          <w:rFonts w:ascii="Arial" w:eastAsia="Arial" w:hAnsi="Arial" w:cs="Arial"/>
          <w:b/>
          <w:bCs/>
        </w:rPr>
        <w:t>Ιατρικού Συλλόγου Λευκωσίας – Κερύνειας «Ιπποκράτης»</w:t>
      </w:r>
    </w:p>
    <w:p w14:paraId="725E404C" w14:textId="77777777" w:rsidR="00AA79ED" w:rsidRDefault="00AA79ED">
      <w:pPr>
        <w:spacing w:after="0" w:line="240" w:lineRule="auto"/>
        <w:rPr>
          <w:rFonts w:ascii="Arial" w:eastAsia="Arial" w:hAnsi="Arial" w:cs="Arial"/>
          <w:b/>
          <w:bCs/>
        </w:rPr>
      </w:pPr>
    </w:p>
    <w:p w14:paraId="24D590EF" w14:textId="77777777" w:rsidR="00AA79ED" w:rsidRDefault="00000000">
      <w:pPr>
        <w:spacing w:before="120" w:after="120" w:line="240" w:lineRule="auto"/>
        <w:jc w:val="both"/>
        <w:rPr>
          <w:rFonts w:ascii="Arial" w:eastAsia="Arial" w:hAnsi="Arial" w:cs="Arial"/>
        </w:rPr>
      </w:pPr>
      <w:r>
        <w:rPr>
          <w:rFonts w:ascii="Arial" w:eastAsia="Arial" w:hAnsi="Arial" w:cs="Arial"/>
        </w:rPr>
        <w:t>Με ιδιαίτερη επιτυχία και σημαντική συμμετοχή ιατρών πραγματοποιήθηκε το Σάββατο 7 Μαρτίου 2026 η ετήσια επιστημονική ημερίδα του Ιατρικού Συλλόγου Λευκωσίας – Κερύνειας «Ιπποκράτης», στο Αμφιθέατρο UNESCO του Πανεπιστημίου Λευκωσίας, επιβεβαιώνοντας τον καθιερωμένο πλέον ρόλο της ως ενός από τα σημαντικότερα επιστημονικά γεγονότα συνεχιζόμενης ιατρικής εκπαίδευσης στην Κύπρο.</w:t>
      </w:r>
    </w:p>
    <w:p w14:paraId="3025E071" w14:textId="77777777" w:rsidR="00AA79ED" w:rsidRDefault="00000000">
      <w:pPr>
        <w:spacing w:before="120" w:after="120" w:line="240" w:lineRule="auto"/>
        <w:jc w:val="both"/>
        <w:rPr>
          <w:rFonts w:ascii="Arial" w:eastAsia="Arial" w:hAnsi="Arial" w:cs="Arial"/>
        </w:rPr>
      </w:pPr>
      <w:r>
        <w:rPr>
          <w:rFonts w:ascii="Arial" w:eastAsia="Arial" w:hAnsi="Arial" w:cs="Arial"/>
        </w:rPr>
        <w:t>Η ημερίδα συγκέντρωσε διακεκριμένους επιστήμονες από την Ελλάδα και την Κύπρο, οι οποίοι παρουσίασαν σύγχρονα δεδομένα και κατευθυντήριες οδηγίες σε κρίσιμα πεδία της κλινικής ιατρικής, προάγοντας τον επιστημονικό διάλογο, την ανταλλαγή γνώσης και τη διαρκή επιμόρφωση των ιατρών. Το πρόγραμμα της εκδήλωσης περιλάμβανε πολυθεματικές ενότητες υψηλού επιστημονικού επιπέδου, ενώ στους συμμετέχοντες χορηγήθηκαν έξι μονάδες Συνεχιζόμενης Ιατρικής Εκπαίδευσης.</w:t>
      </w:r>
    </w:p>
    <w:p w14:paraId="38200AB2" w14:textId="77777777" w:rsidR="00AA79ED" w:rsidRDefault="00000000">
      <w:pPr>
        <w:spacing w:before="120" w:after="120" w:line="240" w:lineRule="auto"/>
        <w:jc w:val="both"/>
        <w:rPr>
          <w:rFonts w:ascii="Arial" w:eastAsia="Arial" w:hAnsi="Arial" w:cs="Arial"/>
          <w:b/>
          <w:bCs/>
        </w:rPr>
      </w:pPr>
      <w:r>
        <w:rPr>
          <w:rFonts w:ascii="Arial" w:eastAsia="Arial" w:hAnsi="Arial" w:cs="Arial"/>
          <w:b/>
          <w:bCs/>
        </w:rPr>
        <w:t>Σύγχρονες εξελίξεις στη γαστρεντερολογία</w:t>
      </w:r>
    </w:p>
    <w:p w14:paraId="4047189E" w14:textId="77777777" w:rsidR="00AA79ED" w:rsidRDefault="00000000">
      <w:pPr>
        <w:spacing w:before="120" w:after="120" w:line="240" w:lineRule="auto"/>
        <w:jc w:val="both"/>
        <w:rPr>
          <w:rFonts w:ascii="Arial" w:eastAsia="Arial" w:hAnsi="Arial" w:cs="Arial"/>
        </w:rPr>
      </w:pPr>
      <w:r>
        <w:rPr>
          <w:rFonts w:ascii="Arial" w:eastAsia="Arial" w:hAnsi="Arial" w:cs="Arial"/>
        </w:rPr>
        <w:t>Η ημερίδα ξεκίνησε με θεματικές που αφορούσαν τις σύγχρονες εξελίξεις στη γαστρεντερολογία, με ιδιαίτερη έμφαση στη διάγνωση και τη θεραπευτική αντιμετώπιση του ελικοβακτηριδίου του πυλωρού, ενός από τους σημαντικότερους παράγοντες γαστρικής παθολογίας παγκοσμίως. Παρουσιάστηκαν οι νεότερες κατευθυντήριες οδηγίες για την ανίχνευση και εκρίζωση του μικροοργανισμού, καθώς και τα επιστημονικά δεδομένα που συνδέουν τη χρόνια λοίμωξη με την ανάπτυξη κακοήθειας του στομάχου. Η ενότητα ανέδειξε τη σημασία της έγκαιρης διάγνωσης και της προληπτικής παρέμβασης στη μείωση της νοσηρότητας.</w:t>
      </w:r>
    </w:p>
    <w:p w14:paraId="028849F5" w14:textId="77777777" w:rsidR="00AA79ED" w:rsidRDefault="00000000">
      <w:pPr>
        <w:spacing w:before="120" w:after="120" w:line="240" w:lineRule="auto"/>
        <w:jc w:val="both"/>
        <w:rPr>
          <w:rFonts w:ascii="Arial" w:eastAsia="Arial" w:hAnsi="Arial" w:cs="Arial"/>
          <w:b/>
          <w:bCs/>
        </w:rPr>
      </w:pPr>
      <w:r>
        <w:rPr>
          <w:rFonts w:ascii="Arial" w:eastAsia="Arial" w:hAnsi="Arial" w:cs="Arial"/>
          <w:b/>
          <w:bCs/>
        </w:rPr>
        <w:t>Καρδιομεταβολικά νοσήματα και σύγχρονες κατευθυντήριες οδηγίες</w:t>
      </w:r>
    </w:p>
    <w:p w14:paraId="4189E657" w14:textId="77777777" w:rsidR="00AA79ED" w:rsidRDefault="00000000">
      <w:pPr>
        <w:spacing w:before="120" w:after="120" w:line="240" w:lineRule="auto"/>
        <w:jc w:val="both"/>
        <w:rPr>
          <w:rFonts w:ascii="Arial" w:eastAsia="Arial" w:hAnsi="Arial" w:cs="Arial"/>
        </w:rPr>
      </w:pPr>
      <w:r>
        <w:rPr>
          <w:rFonts w:ascii="Arial" w:eastAsia="Arial" w:hAnsi="Arial" w:cs="Arial"/>
        </w:rPr>
        <w:t>Ιδιαίτερα σημαντική ήταν η ενότητα που αφορούσε τα καρδιομεταβολικά νοσήματα, ένα από τα σημαντικότερα ζητήματα δημόσιας υγείας. Παρουσιάστηκαν οι νεότερες κατευθυντήριες οδηγίες για την αντιμετώπιση της αρτηριακής υπέρτασης και της δυσλιπιδαιμίας, με αναφορά σε σύγχρονους βιοδείκτες καρδιαγγειακού κινδύνου και στη σημασία της έγκαιρης παρέμβασης για την πρόληψη καρδιαγγειακών συμβαμάτων.</w:t>
      </w:r>
    </w:p>
    <w:p w14:paraId="62566322" w14:textId="77777777" w:rsidR="00AA79ED" w:rsidRDefault="00000000">
      <w:pPr>
        <w:spacing w:before="120" w:after="120" w:line="240" w:lineRule="auto"/>
        <w:jc w:val="both"/>
        <w:rPr>
          <w:rFonts w:ascii="Arial" w:eastAsia="Arial" w:hAnsi="Arial" w:cs="Arial"/>
        </w:rPr>
      </w:pPr>
      <w:r>
        <w:rPr>
          <w:rFonts w:ascii="Arial" w:eastAsia="Arial" w:hAnsi="Arial" w:cs="Arial"/>
        </w:rPr>
        <w:t>Ιδιαίτερη έμφαση δόθηκε στις σύγχρονες θεραπευτικές επιλογές για τον σακχαρώδη διαβήτη, όπως οι αγωνιστές GLP-1 και οι αναστολείς SGLT2, οι οποίοι τα τελευταία χρόνια έχουν μεταβάλει σημαντικά την προσέγγιση της νόσου, συμβάλλοντας όχι μόνο στη γλυκαιμική ρύθμιση αλλά και στη μείωση του καρδιαγγειακού κινδύνου. Παράλληλα, αναδείχθηκε η σημασία του προληπτικού καρδιολογικού ελέγχου στους διαβητικούς ασθενείς, δεδομένης της αυξημένης επιβάρυνσης που παρουσιάζει η συγκεκριμένη ομάδα πληθυσμού.</w:t>
      </w:r>
    </w:p>
    <w:p w14:paraId="272603CB" w14:textId="77777777" w:rsidR="00AA79ED" w:rsidRDefault="00000000">
      <w:pPr>
        <w:spacing w:before="120" w:after="120" w:line="240" w:lineRule="auto"/>
        <w:jc w:val="both"/>
        <w:rPr>
          <w:rFonts w:ascii="Arial" w:eastAsia="Arial" w:hAnsi="Arial" w:cs="Arial"/>
          <w:b/>
          <w:bCs/>
        </w:rPr>
      </w:pPr>
      <w:r>
        <w:rPr>
          <w:rFonts w:ascii="Arial" w:eastAsia="Arial" w:hAnsi="Arial" w:cs="Arial"/>
          <w:b/>
          <w:bCs/>
        </w:rPr>
        <w:t>Κλινικές προκλήσεις στην καθημερινή ιατρική πρακτική</w:t>
      </w:r>
    </w:p>
    <w:p w14:paraId="786C408F" w14:textId="77777777" w:rsidR="00AA79ED" w:rsidRDefault="00000000">
      <w:pPr>
        <w:spacing w:before="120" w:after="120" w:line="240" w:lineRule="auto"/>
        <w:jc w:val="both"/>
        <w:rPr>
          <w:rFonts w:ascii="Arial" w:eastAsia="Arial" w:hAnsi="Arial" w:cs="Arial"/>
        </w:rPr>
      </w:pPr>
      <w:r>
        <w:rPr>
          <w:rFonts w:ascii="Arial" w:eastAsia="Arial" w:hAnsi="Arial" w:cs="Arial"/>
        </w:rPr>
        <w:t xml:space="preserve">Στο πλαίσιο της ημερίδας παρουσιάστηκαν επίσης σημαντικά ζητήματα που αφορούν την καθημερινή κλινική πράξη. Ιδιαίτερο ενδιαφέρον προκάλεσε η ανάλυση της υπονατριαιμίας στο εξωτερικό ιατρείο, μιας συχνής </w:t>
      </w:r>
      <w:r>
        <w:rPr>
          <w:rFonts w:ascii="Arial" w:eastAsia="Arial" w:hAnsi="Arial" w:cs="Arial"/>
        </w:rPr>
        <w:lastRenderedPageBreak/>
        <w:t>ηλεκτρολυτικής διαταραχής που συναντάται κυρίως σε ηλικιωμένους ασθενείς και σε άτομα με πολυφαρμακία. Τονίστηκε η σημασία της ορθής διαγνωστικής προσέγγισης και της κατάλληλης θεραπευτικής διαχείρισης.</w:t>
      </w:r>
    </w:p>
    <w:p w14:paraId="6BF5A888" w14:textId="77777777" w:rsidR="00AA79ED" w:rsidRDefault="00000000">
      <w:pPr>
        <w:spacing w:before="120" w:after="120" w:line="240" w:lineRule="auto"/>
        <w:jc w:val="both"/>
        <w:rPr>
          <w:rFonts w:ascii="Arial" w:eastAsia="Arial" w:hAnsi="Arial" w:cs="Arial"/>
          <w:b/>
          <w:bCs/>
        </w:rPr>
      </w:pPr>
      <w:r>
        <w:rPr>
          <w:rFonts w:ascii="Arial" w:eastAsia="Arial" w:hAnsi="Arial" w:cs="Arial"/>
          <w:b/>
          <w:bCs/>
        </w:rPr>
        <w:t>Πρόληψη, ψυχική υγεία και εμβολιασμοί</w:t>
      </w:r>
    </w:p>
    <w:p w14:paraId="4A4F498A" w14:textId="77777777" w:rsidR="00AA79ED" w:rsidRDefault="00000000">
      <w:pPr>
        <w:spacing w:before="120" w:after="120" w:line="240" w:lineRule="auto"/>
        <w:jc w:val="both"/>
        <w:rPr>
          <w:rFonts w:ascii="Arial" w:eastAsia="Arial" w:hAnsi="Arial" w:cs="Arial"/>
        </w:rPr>
      </w:pPr>
      <w:r>
        <w:rPr>
          <w:rFonts w:ascii="Arial" w:eastAsia="Arial" w:hAnsi="Arial" w:cs="Arial"/>
        </w:rPr>
        <w:t>Η σημασία της πρόληψης στη δημόσια υγεία αναδείχθηκε μέσα από παρουσιάσεις που αφορούσαν τις σύγχρονες κατευθυντήριες οδηγίες προληπτικού ελέγχου στον γενικό πληθυσμό. Παράλληλα, αναλύθηκε η κλινική προσέγγιση των ψυχοσωματικών συμπτωμάτων, ένα πεδίο που συνδέει την ψυχική υγεία με τη γενική ιατρική και αποτελεί σημαντική πρόκληση για την καθημερινή κλινική πρακτική.</w:t>
      </w:r>
    </w:p>
    <w:p w14:paraId="5EC50EC5" w14:textId="77777777" w:rsidR="00AA79ED" w:rsidRDefault="00000000">
      <w:pPr>
        <w:spacing w:before="120" w:after="120" w:line="240" w:lineRule="auto"/>
        <w:jc w:val="both"/>
        <w:rPr>
          <w:rFonts w:ascii="Arial" w:eastAsia="Arial" w:hAnsi="Arial" w:cs="Arial"/>
        </w:rPr>
      </w:pPr>
      <w:r>
        <w:rPr>
          <w:rFonts w:ascii="Arial" w:eastAsia="Arial" w:hAnsi="Arial" w:cs="Arial"/>
        </w:rPr>
        <w:t>Ιδιαίτερη αναφορά έγινε επίσης στη σημασία του εμβολιασμού ενηλίκων και ειδικών ομάδων πληθυσμού, υπογραμμίζοντας τον καθοριστικό ρόλο της ανοσοποίησης στην πρόληψη λοιμωδών νοσημάτων και στην προστασία της δημόσιας υγείας.</w:t>
      </w:r>
    </w:p>
    <w:p w14:paraId="48D47B06" w14:textId="77777777" w:rsidR="00AA79ED" w:rsidRDefault="00000000">
      <w:pPr>
        <w:spacing w:before="120" w:after="120" w:line="240" w:lineRule="auto"/>
        <w:jc w:val="both"/>
        <w:rPr>
          <w:rFonts w:ascii="Arial" w:eastAsia="Arial" w:hAnsi="Arial" w:cs="Arial"/>
          <w:b/>
          <w:bCs/>
        </w:rPr>
      </w:pPr>
      <w:r>
        <w:rPr>
          <w:rFonts w:ascii="Arial" w:eastAsia="Arial" w:hAnsi="Arial" w:cs="Arial"/>
          <w:b/>
          <w:bCs/>
        </w:rPr>
        <w:t>Σύγχρονες θεραπευτικές στρατηγικές στην αγγειακή ιατρική</w:t>
      </w:r>
    </w:p>
    <w:p w14:paraId="1A807EC2" w14:textId="77777777" w:rsidR="00AA79ED" w:rsidRDefault="00000000">
      <w:pPr>
        <w:spacing w:before="120" w:after="120" w:line="240" w:lineRule="auto"/>
        <w:jc w:val="both"/>
        <w:rPr>
          <w:rFonts w:ascii="Arial" w:eastAsia="Arial" w:hAnsi="Arial" w:cs="Arial"/>
        </w:rPr>
      </w:pPr>
      <w:r>
        <w:rPr>
          <w:rFonts w:ascii="Arial" w:eastAsia="Arial" w:hAnsi="Arial" w:cs="Arial"/>
        </w:rPr>
        <w:t>Η ημερίδα ολοκληρώθηκε με παρουσιάσεις που αφορούσαν τις νεότερες θεραπευτικές προσεγγίσεις στην αγγειακή ιατρική, με επίκεντρο τη διπλή αντιαιμοπεταλιακή αγωγή μετά από παροδικό ισχαιμικό επεισόδιο ή έλασσον ισχαιμικό αγγειακό εγκεφαλικό επεισόδιο. Παρουσιάστηκαν επίσης οι σύγχρονες στρατηγικές συνδυασμού αντιαιμοπεταλιακής και αντιπηκτικής θεραπείας, με έμφαση στην εξατομικευμένη θεραπευτική προσέγγιση και στη διαχείριση του αιμορραγικού κινδύνου.</w:t>
      </w:r>
    </w:p>
    <w:p w14:paraId="4E8B8954" w14:textId="77777777" w:rsidR="00AA79ED" w:rsidRDefault="00000000">
      <w:pPr>
        <w:spacing w:before="120" w:after="120" w:line="240" w:lineRule="auto"/>
        <w:jc w:val="both"/>
        <w:rPr>
          <w:rFonts w:ascii="Arial" w:eastAsia="Arial" w:hAnsi="Arial" w:cs="Arial"/>
          <w:b/>
          <w:bCs/>
        </w:rPr>
      </w:pPr>
      <w:r>
        <w:rPr>
          <w:rFonts w:ascii="Arial" w:eastAsia="Arial" w:hAnsi="Arial" w:cs="Arial"/>
          <w:b/>
          <w:bCs/>
        </w:rPr>
        <w:t>Ενίσχυση της επιστημονικής συνεργασίας</w:t>
      </w:r>
    </w:p>
    <w:p w14:paraId="5A2045D6" w14:textId="77777777" w:rsidR="00AA79ED" w:rsidRDefault="00000000">
      <w:pPr>
        <w:spacing w:before="120" w:after="120" w:line="240" w:lineRule="auto"/>
        <w:jc w:val="both"/>
        <w:rPr>
          <w:rFonts w:ascii="Arial" w:eastAsia="Arial" w:hAnsi="Arial" w:cs="Arial"/>
        </w:rPr>
      </w:pPr>
      <w:r>
        <w:rPr>
          <w:rFonts w:ascii="Arial" w:eastAsia="Arial" w:hAnsi="Arial" w:cs="Arial"/>
        </w:rPr>
        <w:t>Η επιτυχία της ημερίδας επιβεβαιώνει τον ενεργό και ουσιαστικό ρόλο του Ιατρικού Συλλόγου Λευκωσίας – Κερύνειας «Ιπποκράτης» στην προαγωγή της επιστημονικής γνώσης, της διαρκούς εκπαίδευσης των ιατρών και της ενίσχυσης της συνεργασίας μεταξύ της ιατρικής κοινότητας της Κύπρου και της Ελλάδας.</w:t>
      </w:r>
    </w:p>
    <w:p w14:paraId="23241948" w14:textId="77777777" w:rsidR="00AA79ED" w:rsidRDefault="00000000">
      <w:pPr>
        <w:spacing w:before="120" w:after="120" w:line="240" w:lineRule="auto"/>
        <w:jc w:val="both"/>
        <w:rPr>
          <w:rFonts w:ascii="Arial" w:eastAsia="Arial" w:hAnsi="Arial" w:cs="Arial"/>
        </w:rPr>
      </w:pPr>
      <w:r>
        <w:rPr>
          <w:rFonts w:ascii="Arial" w:eastAsia="Arial" w:hAnsi="Arial" w:cs="Arial"/>
        </w:rPr>
        <w:t>Ο Σύλλογος συνεχίζει με συνέπεια να διοργανώνει επιστημονικές δράσεις υψηλού επιπέδου, συμβάλλοντας ουσιαστικά στην αναβάθμιση της ιατρικής εκπαίδευσης και στη βελτίωση της ποιότητας των παρεχόμενων υπηρεσιών υγείας προς τους ασθενείς.</w:t>
      </w:r>
    </w:p>
    <w:p w14:paraId="3AEAA045" w14:textId="77777777" w:rsidR="00AA79ED" w:rsidRDefault="00000000">
      <w:pPr>
        <w:spacing w:before="120" w:after="120" w:line="240" w:lineRule="auto"/>
        <w:jc w:val="both"/>
        <w:rPr>
          <w:rFonts w:ascii="Arial" w:eastAsia="Arial" w:hAnsi="Arial" w:cs="Arial"/>
          <w:lang w:val="el-GR"/>
        </w:rPr>
      </w:pPr>
      <w:r>
        <w:rPr>
          <w:rFonts w:ascii="Arial" w:eastAsia="Arial" w:hAnsi="Arial" w:cs="Arial"/>
        </w:rPr>
        <w:t>Η μεγάλη συμμετοχή και το υψηλό επιστημονικό επίπεδο των παρουσιάσεων επιβεβαιώνουν ότι η ετήσια ημερίδα αποτελεί πλέον έναν σημαντικό θεσμό για την ιατρική κοινότητα της Κύπρου.</w:t>
      </w:r>
    </w:p>
    <w:p w14:paraId="7001C630" w14:textId="77777777" w:rsidR="00BA61B6" w:rsidRDefault="00BA61B6">
      <w:pPr>
        <w:spacing w:before="120" w:after="120" w:line="240" w:lineRule="auto"/>
        <w:jc w:val="both"/>
        <w:rPr>
          <w:rFonts w:ascii="Arial" w:eastAsia="Arial" w:hAnsi="Arial" w:cs="Arial"/>
          <w:lang w:val="el-GR"/>
        </w:rPr>
      </w:pPr>
    </w:p>
    <w:p w14:paraId="68096E4A" w14:textId="77777777" w:rsidR="00BA61B6" w:rsidRDefault="00BA61B6">
      <w:pPr>
        <w:spacing w:before="120" w:after="120" w:line="240" w:lineRule="auto"/>
        <w:jc w:val="both"/>
        <w:rPr>
          <w:rFonts w:ascii="Arial" w:eastAsia="Arial" w:hAnsi="Arial" w:cs="Arial"/>
          <w:lang w:val="el-GR"/>
        </w:rPr>
      </w:pPr>
    </w:p>
    <w:p w14:paraId="3CD8022D" w14:textId="674A7C90" w:rsidR="00BA61B6" w:rsidRDefault="00BA61B6">
      <w:pPr>
        <w:spacing w:before="120" w:after="120" w:line="240" w:lineRule="auto"/>
        <w:jc w:val="both"/>
        <w:rPr>
          <w:rFonts w:ascii="Arial" w:eastAsia="Arial" w:hAnsi="Arial" w:cs="Arial"/>
          <w:b/>
          <w:bCs/>
          <w:lang w:val="el-GR"/>
        </w:rPr>
      </w:pPr>
      <w:r>
        <w:rPr>
          <w:rFonts w:ascii="Arial" w:eastAsia="Arial" w:hAnsi="Arial" w:cs="Arial"/>
          <w:b/>
          <w:bCs/>
          <w:lang w:val="el-GR"/>
        </w:rPr>
        <w:t>ΙΑΤΡΙΚΟΣ ΣΥΛΛΟΓΟΣ ΛΕΥΚΩΣΙΑΣ-ΚΕΡΥΝΕΙΑΣ «ΙΠΠΟΚΡΑΤΗΣ»</w:t>
      </w:r>
    </w:p>
    <w:p w14:paraId="3076BEBE" w14:textId="77777777" w:rsidR="00BA61B6" w:rsidRPr="00BA61B6" w:rsidRDefault="00BA61B6">
      <w:pPr>
        <w:spacing w:before="120" w:after="120" w:line="240" w:lineRule="auto"/>
        <w:jc w:val="both"/>
        <w:rPr>
          <w:rFonts w:ascii="Arial" w:eastAsia="Arial" w:hAnsi="Arial" w:cs="Arial"/>
          <w:b/>
          <w:bCs/>
          <w:lang w:val="el-GR"/>
        </w:rPr>
      </w:pPr>
    </w:p>
    <w:p w14:paraId="56134AFC" w14:textId="77777777" w:rsidR="00AA79ED" w:rsidRDefault="00AA79ED">
      <w:pPr>
        <w:spacing w:before="120" w:after="120" w:line="240" w:lineRule="auto"/>
        <w:jc w:val="both"/>
        <w:rPr>
          <w:rFonts w:ascii="Arial" w:eastAsia="Arial" w:hAnsi="Arial" w:cs="Arial"/>
        </w:rPr>
      </w:pPr>
    </w:p>
    <w:sectPr w:rsidR="00AA79ED">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3E887" w14:textId="77777777" w:rsidR="00D51CB1" w:rsidRDefault="00D51CB1" w:rsidP="00BA61B6">
      <w:pPr>
        <w:spacing w:after="0" w:line="240" w:lineRule="auto"/>
      </w:pPr>
      <w:r>
        <w:separator/>
      </w:r>
    </w:p>
  </w:endnote>
  <w:endnote w:type="continuationSeparator" w:id="0">
    <w:p w14:paraId="08E5A79E" w14:textId="77777777" w:rsidR="00D51CB1" w:rsidRDefault="00D51CB1" w:rsidP="00BA6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276DC95-C303-4B0E-BFB1-0E3B416C1E33}"/>
    <w:embedBold r:id="rId2" w:fontKey="{4D980029-E621-4299-B908-9A237D07CDD5}"/>
    <w:embedItalic r:id="rId3" w:fontKey="{3EEBBB15-F2CB-4058-8308-28F422B4A4F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84E1251-B748-4158-8235-21E5D9421D8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2A449" w14:textId="77777777" w:rsidR="00D51CB1" w:rsidRDefault="00D51CB1" w:rsidP="00BA61B6">
      <w:pPr>
        <w:spacing w:after="0" w:line="240" w:lineRule="auto"/>
      </w:pPr>
      <w:r>
        <w:separator/>
      </w:r>
    </w:p>
  </w:footnote>
  <w:footnote w:type="continuationSeparator" w:id="0">
    <w:p w14:paraId="1A7898F4" w14:textId="77777777" w:rsidR="00D51CB1" w:rsidRDefault="00D51CB1" w:rsidP="00BA61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9ED"/>
    <w:rsid w:val="006D71F4"/>
    <w:rsid w:val="00AA79ED"/>
    <w:rsid w:val="00BA61B6"/>
    <w:rsid w:val="00D51C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6AC00"/>
  <w15:docId w15:val="{3DF16C9A-4021-47AD-9C86-FAAC70B1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532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32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32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532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32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32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32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32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32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32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32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3210"/>
    <w:rPr>
      <w:rFonts w:eastAsiaTheme="majorEastAsia" w:cstheme="majorBidi"/>
      <w:color w:val="272727" w:themeColor="text1" w:themeTint="D8"/>
    </w:rPr>
  </w:style>
  <w:style w:type="character" w:customStyle="1" w:styleId="TitleChar">
    <w:name w:val="Title Char"/>
    <w:basedOn w:val="DefaultParagraphFont"/>
    <w:link w:val="Title"/>
    <w:uiPriority w:val="10"/>
    <w:rsid w:val="003532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532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3210"/>
    <w:pPr>
      <w:spacing w:before="160"/>
      <w:jc w:val="center"/>
    </w:pPr>
    <w:rPr>
      <w:i/>
      <w:iCs/>
      <w:color w:val="404040" w:themeColor="text1" w:themeTint="BF"/>
    </w:rPr>
  </w:style>
  <w:style w:type="character" w:customStyle="1" w:styleId="QuoteChar">
    <w:name w:val="Quote Char"/>
    <w:basedOn w:val="DefaultParagraphFont"/>
    <w:link w:val="Quote"/>
    <w:uiPriority w:val="29"/>
    <w:rsid w:val="00353210"/>
    <w:rPr>
      <w:i/>
      <w:iCs/>
      <w:color w:val="404040" w:themeColor="text1" w:themeTint="BF"/>
    </w:rPr>
  </w:style>
  <w:style w:type="paragraph" w:styleId="ListParagraph">
    <w:name w:val="List Paragraph"/>
    <w:basedOn w:val="Normal"/>
    <w:uiPriority w:val="34"/>
    <w:qFormat/>
    <w:rsid w:val="00353210"/>
    <w:pPr>
      <w:ind w:left="720"/>
      <w:contextualSpacing/>
    </w:pPr>
  </w:style>
  <w:style w:type="character" w:styleId="IntenseEmphasis">
    <w:name w:val="Intense Emphasis"/>
    <w:basedOn w:val="DefaultParagraphFont"/>
    <w:uiPriority w:val="21"/>
    <w:qFormat/>
    <w:rsid w:val="00353210"/>
    <w:rPr>
      <w:i/>
      <w:iCs/>
      <w:color w:val="2F5496" w:themeColor="accent1" w:themeShade="BF"/>
    </w:rPr>
  </w:style>
  <w:style w:type="paragraph" w:styleId="IntenseQuote">
    <w:name w:val="Intense Quote"/>
    <w:basedOn w:val="Normal"/>
    <w:next w:val="Normal"/>
    <w:link w:val="IntenseQuoteChar"/>
    <w:uiPriority w:val="30"/>
    <w:qFormat/>
    <w:rsid w:val="003532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3210"/>
    <w:rPr>
      <w:i/>
      <w:iCs/>
      <w:color w:val="2F5496" w:themeColor="accent1" w:themeShade="BF"/>
    </w:rPr>
  </w:style>
  <w:style w:type="character" w:styleId="IntenseReference">
    <w:name w:val="Intense Reference"/>
    <w:basedOn w:val="DefaultParagraphFont"/>
    <w:uiPriority w:val="32"/>
    <w:qFormat/>
    <w:rsid w:val="00353210"/>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BA61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61B6"/>
  </w:style>
  <w:style w:type="paragraph" w:styleId="Footer">
    <w:name w:val="footer"/>
    <w:basedOn w:val="Normal"/>
    <w:link w:val="FooterChar"/>
    <w:uiPriority w:val="99"/>
    <w:unhideWhenUsed/>
    <w:rsid w:val="00BA61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6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1fsTdDC5Gyd5MWnx71hccJ/1GA==">CgMxLjA4AHIhMTFrNTBXWjBjQUFtcE9TdlBZSXBDRUVNUjl1UHpnbDZs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CCD2D9-2D33-4129-9761-21A0BDE6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569</Words>
  <Characters>4407</Characters>
  <Application>Microsoft Office Word</Application>
  <DocSecurity>0</DocSecurity>
  <Lines>550</Lines>
  <Paragraphs>331</Paragraphs>
  <ScaleCrop>false</ScaleCrop>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Froso Geo</dc:creator>
  <cp:lastModifiedBy>Katerina Christofidou</cp:lastModifiedBy>
  <cp:revision>2</cp:revision>
  <dcterms:created xsi:type="dcterms:W3CDTF">2026-03-09T10:27:00Z</dcterms:created>
  <dcterms:modified xsi:type="dcterms:W3CDTF">2026-03-09T10:27:00Z</dcterms:modified>
</cp:coreProperties>
</file>